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2A" w:rsidRPr="00BE6D70" w:rsidRDefault="008A2EE5" w:rsidP="00B53A48">
      <w:pPr>
        <w:pStyle w:val="ListParagraph"/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 xml:space="preserve">Питања за 8. недељу </w:t>
      </w:r>
      <w:r w:rsidR="00BE6D70">
        <w:rPr>
          <w:rFonts w:ascii="Times New Roman" w:hAnsi="Times New Roman" w:cs="Times New Roman"/>
          <w:sz w:val="24"/>
          <w:lang/>
        </w:rPr>
        <w:t xml:space="preserve">наставе </w:t>
      </w:r>
      <w:r w:rsidRPr="00BE6D70">
        <w:rPr>
          <w:rFonts w:ascii="Times New Roman" w:hAnsi="Times New Roman" w:cs="Times New Roman"/>
          <w:sz w:val="24"/>
        </w:rPr>
        <w:t>– Орална хирургија</w:t>
      </w:r>
    </w:p>
    <w:p w:rsidR="008A2EE5" w:rsidRPr="00BE6D70" w:rsidRDefault="008A2EE5" w:rsidP="00B53A48">
      <w:pPr>
        <w:pStyle w:val="ListParagraph"/>
        <w:spacing w:line="480" w:lineRule="auto"/>
        <w:rPr>
          <w:rFonts w:ascii="Times New Roman" w:hAnsi="Times New Roman" w:cs="Times New Roman"/>
          <w:sz w:val="24"/>
        </w:rPr>
      </w:pP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Етиологија и патогенеза хроничних периапикалних лезија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Класификација хроничних периапикалних лезија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Разлика између периапикалног гранулома и цисте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Дијагноза хроничних периапикалних лезија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Клиничка слика хроничних  периапикалних лезија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Радиографска дијагностика хроничних периапикалних лезија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Индикације за хируршко лечење хроничних периапикалних лезија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Контраиндикације за хируршко лечење хроничних периапикалних лезија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Палатинални режњеви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Вестибуларни режњеви – врсте, предности и недостаци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Хируршки поступак лечења хроничних периапикалних лезија</w:t>
      </w:r>
      <w:r w:rsidR="004C7042" w:rsidRPr="00BE6D70">
        <w:rPr>
          <w:rFonts w:ascii="Times New Roman" w:hAnsi="Times New Roman" w:cs="Times New Roman"/>
          <w:sz w:val="24"/>
        </w:rPr>
        <w:t xml:space="preserve"> (ортоградна оптурација)</w:t>
      </w:r>
    </w:p>
    <w:p w:rsidR="008A2EE5" w:rsidRPr="00BE6D70" w:rsidRDefault="008A2EE5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Ретроградна оптурација канала корена – поступак и индикације</w:t>
      </w:r>
    </w:p>
    <w:p w:rsidR="008A2EE5" w:rsidRPr="00BE6D70" w:rsidRDefault="00F272AB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Компликације у току ресекције корена зуба</w:t>
      </w:r>
    </w:p>
    <w:p w:rsidR="00F272AB" w:rsidRPr="00BE6D70" w:rsidRDefault="00F272AB" w:rsidP="00B53A4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BE6D70">
        <w:rPr>
          <w:rFonts w:ascii="Times New Roman" w:hAnsi="Times New Roman" w:cs="Times New Roman"/>
          <w:sz w:val="24"/>
        </w:rPr>
        <w:t>Бисекција зуба,  ампутација корена  и дисекција (хемисекција) зуба</w:t>
      </w:r>
    </w:p>
    <w:sectPr w:rsidR="00F272AB" w:rsidRPr="00BE6D70" w:rsidSect="00123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10C22"/>
    <w:multiLevelType w:val="hybridMultilevel"/>
    <w:tmpl w:val="62000728"/>
    <w:lvl w:ilvl="0" w:tplc="C4E64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B1406D9"/>
    <w:multiLevelType w:val="hybridMultilevel"/>
    <w:tmpl w:val="58506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A2EE5"/>
    <w:rsid w:val="0012332A"/>
    <w:rsid w:val="004C7042"/>
    <w:rsid w:val="006B0202"/>
    <w:rsid w:val="008A2EE5"/>
    <w:rsid w:val="00B53A48"/>
    <w:rsid w:val="00BE6D70"/>
    <w:rsid w:val="00F27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E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Каја</dc:creator>
  <cp:lastModifiedBy>Kaja</cp:lastModifiedBy>
  <cp:revision>2</cp:revision>
  <dcterms:created xsi:type="dcterms:W3CDTF">2017-09-05T12:58:00Z</dcterms:created>
  <dcterms:modified xsi:type="dcterms:W3CDTF">2017-09-05T12:58:00Z</dcterms:modified>
</cp:coreProperties>
</file>